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44FF" w14:textId="779143DE" w:rsidR="001F70E4" w:rsidRDefault="00BA3BDD" w:rsidP="00BA3BDD">
      <w:pPr>
        <w:pStyle w:val="Heading1"/>
      </w:pPr>
      <w:r>
        <w:t>Educational Case Studies of Applications of AI to Archives and Records Management - Index</w:t>
      </w:r>
      <w:r w:rsidR="008D5A4E">
        <w:rPr>
          <w:rStyle w:val="FootnoteReference"/>
        </w:rPr>
        <w:footnoteReference w:id="1"/>
      </w:r>
    </w:p>
    <w:p w14:paraId="25E54A30" w14:textId="3C8A96F9" w:rsidR="00BA3BDD" w:rsidRDefault="00BA3BDD" w:rsidP="00BA3BDD">
      <w:r>
        <w:t xml:space="preserve">Kaila </w:t>
      </w:r>
      <w:proofErr w:type="spellStart"/>
      <w:r>
        <w:t>Fewster</w:t>
      </w:r>
      <w:proofErr w:type="spellEnd"/>
      <w:r>
        <w:rPr>
          <w:rStyle w:val="FootnoteReference"/>
        </w:rPr>
        <w:footnoteReference w:id="2"/>
      </w:r>
      <w:r>
        <w:t xml:space="preserve"> and Richard Arias-Hernandez</w:t>
      </w:r>
      <w:r w:rsidR="008D5A4E">
        <w:rPr>
          <w:rStyle w:val="FootnoteReference"/>
        </w:rPr>
        <w:footnoteReference w:id="3"/>
      </w:r>
    </w:p>
    <w:p w14:paraId="7E0144D6" w14:textId="3EE50AA7" w:rsidR="00BA3BDD" w:rsidRDefault="00BA3BDD" w:rsidP="00BA3BDD">
      <w:r>
        <w:t>August 2024</w:t>
      </w:r>
    </w:p>
    <w:p w14:paraId="7D15268D" w14:textId="77777777" w:rsidR="00BA3BDD" w:rsidRDefault="00BA3BDD" w:rsidP="00BA3BDD"/>
    <w:p w14:paraId="0DA87DA2" w14:textId="50E3ACD3" w:rsidR="00BA3BDD" w:rsidRDefault="00630DBF" w:rsidP="00CD2410">
      <w:r>
        <w:t>The following index points to a series of educational case studies that we wrote and compiled to be publicly shared and used as educational material in the teaching and learning of Artificial Intelligence for archivists and records managers. These case studies are made freely available from the InterPARES Trust AI website. We invite educators, scholars, trainees, and archival professionals to include them as motivators, illustrations/vignettes, or activities in their classroom or professional development.</w:t>
      </w:r>
      <w:r w:rsidR="00CD2410">
        <w:t xml:space="preserve"> Each of these case studies has</w:t>
      </w:r>
      <w:r w:rsidR="00CD2410">
        <w:t xml:space="preserve"> a Creative Commons Attribution-</w:t>
      </w:r>
      <w:proofErr w:type="spellStart"/>
      <w:r w:rsidR="00CD2410">
        <w:t>NonCommercial</w:t>
      </w:r>
      <w:proofErr w:type="spellEnd"/>
      <w:r w:rsidR="00CD2410">
        <w:t>-</w:t>
      </w:r>
      <w:proofErr w:type="spellStart"/>
      <w:r w:rsidR="00CD2410">
        <w:t>ShareAlike</w:t>
      </w:r>
      <w:proofErr w:type="spellEnd"/>
      <w:r w:rsidR="00CD2410">
        <w:t xml:space="preserve"> 4.0 International</w:t>
      </w:r>
      <w:r w:rsidR="00CD2410">
        <w:t xml:space="preserve"> </w:t>
      </w:r>
      <w:r w:rsidR="00CD2410">
        <w:t xml:space="preserve">BY-NC-SA 4.0 license, which requires that </w:t>
      </w:r>
      <w:proofErr w:type="spellStart"/>
      <w:r w:rsidR="00CD2410">
        <w:t>reusers</w:t>
      </w:r>
      <w:proofErr w:type="spellEnd"/>
      <w:r w:rsidR="00CD2410">
        <w:t xml:space="preserve"> give credit to the creator. It allows </w:t>
      </w:r>
      <w:proofErr w:type="spellStart"/>
      <w:r w:rsidR="00CD2410">
        <w:t>reusers</w:t>
      </w:r>
      <w:proofErr w:type="spellEnd"/>
      <w:r w:rsidR="00CD2410">
        <w:t xml:space="preserve"> to</w:t>
      </w:r>
      <w:r w:rsidR="00CD2410">
        <w:t xml:space="preserve"> </w:t>
      </w:r>
      <w:r w:rsidR="00CD2410">
        <w:t>distribute, remix, adapt, and build upon the material in any medium or format, for</w:t>
      </w:r>
      <w:r w:rsidR="00CD2410">
        <w:t xml:space="preserve"> </w:t>
      </w:r>
      <w:r w:rsidR="00CD2410">
        <w:t>non</w:t>
      </w:r>
      <w:r w:rsidR="00CD2410">
        <w:t>-</w:t>
      </w:r>
      <w:r w:rsidR="00CD2410">
        <w:t>commercial purposes only. If others modify or adapt the material, they must license the</w:t>
      </w:r>
      <w:r w:rsidR="00CD2410">
        <w:t xml:space="preserve"> </w:t>
      </w:r>
      <w:r w:rsidR="00CD2410">
        <w:t>modified material under identical terms.</w:t>
      </w:r>
      <w:r w:rsidR="00CD2410">
        <w:rPr>
          <w:rStyle w:val="FootnoteReference"/>
        </w:rPr>
        <w:footnoteReference w:id="4"/>
      </w:r>
    </w:p>
    <w:p w14:paraId="7A301D9A" w14:textId="77777777" w:rsidR="00630DBF" w:rsidRDefault="00630DBF" w:rsidP="00BA3BDD"/>
    <w:tbl>
      <w:tblPr>
        <w:tblStyle w:val="GridTable4-Accent1"/>
        <w:tblW w:w="0" w:type="auto"/>
        <w:tblLook w:val="04A0" w:firstRow="1" w:lastRow="0" w:firstColumn="1" w:lastColumn="0" w:noHBand="0" w:noVBand="1"/>
      </w:tblPr>
      <w:tblGrid>
        <w:gridCol w:w="3116"/>
        <w:gridCol w:w="3117"/>
        <w:gridCol w:w="3117"/>
      </w:tblGrid>
      <w:tr w:rsidR="00BA3BDD" w14:paraId="40402C87" w14:textId="77777777" w:rsidTr="003E5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2B4C258" w14:textId="6C993E1F" w:rsidR="00BA3BDD" w:rsidRDefault="00BA3BDD" w:rsidP="00BA3BDD">
            <w:r>
              <w:t>Title of Case Study</w:t>
            </w:r>
          </w:p>
        </w:tc>
        <w:tc>
          <w:tcPr>
            <w:tcW w:w="3117" w:type="dxa"/>
          </w:tcPr>
          <w:p w14:paraId="5B908468" w14:textId="2C29317E" w:rsidR="00BA3BDD" w:rsidRDefault="00BA3BDD" w:rsidP="00BA3BDD">
            <w:pPr>
              <w:cnfStyle w:val="100000000000" w:firstRow="1" w:lastRow="0" w:firstColumn="0" w:lastColumn="0" w:oddVBand="0" w:evenVBand="0" w:oddHBand="0" w:evenHBand="0" w:firstRowFirstColumn="0" w:firstRowLastColumn="0" w:lastRowFirstColumn="0" w:lastRowLastColumn="0"/>
            </w:pPr>
            <w:r>
              <w:t>Educational Topics (Body of Knowledge)</w:t>
            </w:r>
            <w:r>
              <w:rPr>
                <w:rStyle w:val="FootnoteReference"/>
              </w:rPr>
              <w:footnoteReference w:id="5"/>
            </w:r>
          </w:p>
        </w:tc>
        <w:tc>
          <w:tcPr>
            <w:tcW w:w="3117" w:type="dxa"/>
          </w:tcPr>
          <w:p w14:paraId="52346CD6" w14:textId="0619C565" w:rsidR="00BA3BDD" w:rsidRDefault="00BA3BDD" w:rsidP="00BA3BDD">
            <w:pPr>
              <w:cnfStyle w:val="100000000000" w:firstRow="1" w:lastRow="0" w:firstColumn="0" w:lastColumn="0" w:oddVBand="0" w:evenVBand="0" w:oddHBand="0" w:evenHBand="0" w:firstRowFirstColumn="0" w:firstRowLastColumn="0" w:lastRowFirstColumn="0" w:lastRowLastColumn="0"/>
            </w:pPr>
            <w:r>
              <w:t>Filename</w:t>
            </w:r>
          </w:p>
        </w:tc>
      </w:tr>
      <w:tr w:rsidR="00BA3BDD" w14:paraId="4F3BF891" w14:textId="77777777" w:rsidTr="003E5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5F244E" w14:textId="77777777" w:rsidR="003E5C17" w:rsidRPr="004B7ED0" w:rsidRDefault="003E5C17" w:rsidP="003E5C17">
            <w:pPr>
              <w:rPr>
                <w:b w:val="0"/>
                <w:bCs w:val="0"/>
              </w:rPr>
            </w:pPr>
            <w:r w:rsidRPr="004B7ED0">
              <w:rPr>
                <w:b w:val="0"/>
                <w:bCs w:val="0"/>
              </w:rPr>
              <w:t>The Cybernetics Thought Collective’s experiments with AI tools to determine</w:t>
            </w:r>
          </w:p>
          <w:p w14:paraId="78F90843" w14:textId="7A6B82CD" w:rsidR="00BA3BDD" w:rsidRDefault="003E5C17" w:rsidP="003E5C17">
            <w:r w:rsidRPr="004B7ED0">
              <w:rPr>
                <w:b w:val="0"/>
                <w:bCs w:val="0"/>
              </w:rPr>
              <w:t>community provenance and create archival metadata</w:t>
            </w:r>
            <w:r w:rsidR="004B7ED0">
              <w:rPr>
                <w:b w:val="0"/>
                <w:bCs w:val="0"/>
              </w:rPr>
              <w:t>.</w:t>
            </w:r>
          </w:p>
        </w:tc>
        <w:tc>
          <w:tcPr>
            <w:tcW w:w="3117" w:type="dxa"/>
          </w:tcPr>
          <w:p w14:paraId="27C5A7A0" w14:textId="77777777" w:rsidR="003E5C17" w:rsidRDefault="003E5C17" w:rsidP="003E5C17">
            <w:pPr>
              <w:cnfStyle w:val="000000100000" w:firstRow="0" w:lastRow="0" w:firstColumn="0" w:lastColumn="0" w:oddVBand="0" w:evenVBand="0" w:oddHBand="1" w:evenHBand="0" w:firstRowFirstColumn="0" w:firstRowLastColumn="0" w:lastRowFirstColumn="0" w:lastRowLastColumn="0"/>
            </w:pPr>
            <w:r>
              <w:t>Natural Language Processing (NLP) in archives, AI/ML for arrangement and</w:t>
            </w:r>
          </w:p>
          <w:p w14:paraId="04BEEEA6" w14:textId="64BC5A19" w:rsidR="00BA3BDD" w:rsidRDefault="003E5C17" w:rsidP="003E5C17">
            <w:pPr>
              <w:cnfStyle w:val="000000100000" w:firstRow="0" w:lastRow="0" w:firstColumn="0" w:lastColumn="0" w:oddVBand="0" w:evenVBand="0" w:oddHBand="1" w:evenHBand="0" w:firstRowFirstColumn="0" w:firstRowLastColumn="0" w:lastRowFirstColumn="0" w:lastRowLastColumn="0"/>
            </w:pPr>
            <w:r>
              <w:t xml:space="preserve">description, reliability and accuracy of AI-created metadata, visualizing and </w:t>
            </w:r>
            <w:proofErr w:type="spellStart"/>
            <w:r>
              <w:t>datafying</w:t>
            </w:r>
            <w:proofErr w:type="spellEnd"/>
            <w:r>
              <w:t xml:space="preserve"> data2.</w:t>
            </w:r>
          </w:p>
        </w:tc>
        <w:tc>
          <w:tcPr>
            <w:tcW w:w="3117" w:type="dxa"/>
          </w:tcPr>
          <w:p w14:paraId="2BD616F8" w14:textId="7F3DC455" w:rsidR="00BA3BDD" w:rsidRDefault="003E5C17" w:rsidP="00BA3BDD">
            <w:pPr>
              <w:cnfStyle w:val="000000100000" w:firstRow="0" w:lastRow="0" w:firstColumn="0" w:lastColumn="0" w:oddVBand="0" w:evenVBand="0" w:oddHBand="1" w:evenHBand="0" w:firstRowFirstColumn="0" w:firstRowLastColumn="0" w:lastRowFirstColumn="0" w:lastRowLastColumn="0"/>
            </w:pPr>
            <w:r w:rsidRPr="003E5C17">
              <w:t>Anderson Case Study</w:t>
            </w:r>
            <w:r>
              <w:t>.pdf</w:t>
            </w:r>
          </w:p>
        </w:tc>
      </w:tr>
      <w:tr w:rsidR="00BA3BDD" w14:paraId="55EFE2B2" w14:textId="77777777" w:rsidTr="003E5C17">
        <w:tc>
          <w:tcPr>
            <w:cnfStyle w:val="001000000000" w:firstRow="0" w:lastRow="0" w:firstColumn="1" w:lastColumn="0" w:oddVBand="0" w:evenVBand="0" w:oddHBand="0" w:evenHBand="0" w:firstRowFirstColumn="0" w:firstRowLastColumn="0" w:lastRowFirstColumn="0" w:lastRowLastColumn="0"/>
            <w:tcW w:w="3116" w:type="dxa"/>
          </w:tcPr>
          <w:p w14:paraId="09E2154B" w14:textId="77777777" w:rsidR="004B7ED0" w:rsidRPr="004B7ED0" w:rsidRDefault="004B7ED0" w:rsidP="004B7ED0">
            <w:pPr>
              <w:rPr>
                <w:b w:val="0"/>
                <w:bCs w:val="0"/>
              </w:rPr>
            </w:pPr>
            <w:r w:rsidRPr="004B7ED0">
              <w:rPr>
                <w:b w:val="0"/>
                <w:bCs w:val="0"/>
              </w:rPr>
              <w:t>Developing AI search and retrieval tools to improve archival access using the</w:t>
            </w:r>
          </w:p>
          <w:p w14:paraId="4ABBAFA9" w14:textId="0985EFC2" w:rsidR="00BA3BDD" w:rsidRDefault="004B7ED0" w:rsidP="004B7ED0">
            <w:proofErr w:type="spellStart"/>
            <w:r w:rsidRPr="004B7ED0">
              <w:rPr>
                <w:b w:val="0"/>
                <w:bCs w:val="0"/>
              </w:rPr>
              <w:t>AvocadoIT</w:t>
            </w:r>
            <w:proofErr w:type="spellEnd"/>
            <w:r w:rsidRPr="004B7ED0">
              <w:rPr>
                <w:b w:val="0"/>
                <w:bCs w:val="0"/>
              </w:rPr>
              <w:t xml:space="preserve"> email collection</w:t>
            </w:r>
            <w:r w:rsidRPr="004B7ED0">
              <w:rPr>
                <w:b w:val="0"/>
                <w:bCs w:val="0"/>
              </w:rPr>
              <w:t>.</w:t>
            </w:r>
          </w:p>
        </w:tc>
        <w:tc>
          <w:tcPr>
            <w:tcW w:w="3117" w:type="dxa"/>
          </w:tcPr>
          <w:p w14:paraId="2E887652" w14:textId="77777777" w:rsidR="004B7ED0" w:rsidRDefault="004B7ED0" w:rsidP="004B7ED0">
            <w:pPr>
              <w:cnfStyle w:val="000000000000" w:firstRow="0" w:lastRow="0" w:firstColumn="0" w:lastColumn="0" w:oddVBand="0" w:evenVBand="0" w:oddHBand="0" w:evenHBand="0" w:firstRowFirstColumn="0" w:firstRowLastColumn="0" w:lastRowFirstColumn="0" w:lastRowLastColumn="0"/>
            </w:pPr>
            <w:r>
              <w:t>AI for born-digital records, Natural Language Processing (NLP) in archives,</w:t>
            </w:r>
          </w:p>
          <w:p w14:paraId="1D4ED032" w14:textId="724B8D8F" w:rsidR="00BA3BDD" w:rsidRDefault="004B7ED0" w:rsidP="004B7ED0">
            <w:pPr>
              <w:cnfStyle w:val="000000000000" w:firstRow="0" w:lastRow="0" w:firstColumn="0" w:lastColumn="0" w:oddVBand="0" w:evenVBand="0" w:oddHBand="0" w:evenHBand="0" w:firstRowFirstColumn="0" w:firstRowLastColumn="0" w:lastRowFirstColumn="0" w:lastRowLastColumn="0"/>
            </w:pPr>
            <w:r>
              <w:lastRenderedPageBreak/>
              <w:t>HCI and HII with AI tools in archives, AI for access in archives, AI tool development in archives</w:t>
            </w:r>
            <w:r>
              <w:t>.</w:t>
            </w:r>
          </w:p>
        </w:tc>
        <w:tc>
          <w:tcPr>
            <w:tcW w:w="3117" w:type="dxa"/>
          </w:tcPr>
          <w:p w14:paraId="7395D3EB" w14:textId="24EF6E4A" w:rsidR="00BA3BDD" w:rsidRDefault="004B7ED0" w:rsidP="00BA3BDD">
            <w:pPr>
              <w:cnfStyle w:val="000000000000" w:firstRow="0" w:lastRow="0" w:firstColumn="0" w:lastColumn="0" w:oddVBand="0" w:evenVBand="0" w:oddHBand="0" w:evenHBand="0" w:firstRowFirstColumn="0" w:firstRowLastColumn="0" w:lastRowFirstColumn="0" w:lastRowLastColumn="0"/>
            </w:pPr>
            <w:r w:rsidRPr="004B7ED0">
              <w:lastRenderedPageBreak/>
              <w:t>Decker Case Study</w:t>
            </w:r>
            <w:r>
              <w:t>.pdf</w:t>
            </w:r>
          </w:p>
        </w:tc>
      </w:tr>
      <w:tr w:rsidR="00BA3BDD" w14:paraId="1C246F02" w14:textId="77777777" w:rsidTr="003E5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37C9FA" w14:textId="77777777" w:rsidR="004B7ED0" w:rsidRPr="004B7ED0" w:rsidRDefault="004B7ED0" w:rsidP="004B7ED0">
            <w:pPr>
              <w:rPr>
                <w:b w:val="0"/>
                <w:bCs w:val="0"/>
              </w:rPr>
            </w:pPr>
            <w:r w:rsidRPr="004B7ED0">
              <w:rPr>
                <w:b w:val="0"/>
                <w:bCs w:val="0"/>
              </w:rPr>
              <w:t>Using AI in the retention and disposition of records at the New South Wales State</w:t>
            </w:r>
          </w:p>
          <w:p w14:paraId="6ED897F5" w14:textId="297FF60F" w:rsidR="00BA3BDD" w:rsidRDefault="004B7ED0" w:rsidP="004B7ED0">
            <w:r w:rsidRPr="004B7ED0">
              <w:rPr>
                <w:b w:val="0"/>
                <w:bCs w:val="0"/>
              </w:rPr>
              <w:t>Archives</w:t>
            </w:r>
            <w:r w:rsidR="00CD2410">
              <w:rPr>
                <w:b w:val="0"/>
                <w:bCs w:val="0"/>
              </w:rPr>
              <w:t>.</w:t>
            </w:r>
          </w:p>
        </w:tc>
        <w:tc>
          <w:tcPr>
            <w:tcW w:w="3117" w:type="dxa"/>
          </w:tcPr>
          <w:p w14:paraId="2EBA1230" w14:textId="77777777" w:rsidR="004B7ED0" w:rsidRDefault="004B7ED0" w:rsidP="004B7ED0">
            <w:pPr>
              <w:cnfStyle w:val="000000100000" w:firstRow="0" w:lastRow="0" w:firstColumn="0" w:lastColumn="0" w:oddVBand="0" w:evenVBand="0" w:oddHBand="1" w:evenHBand="0" w:firstRowFirstColumn="0" w:firstRowLastColumn="0" w:lastRowFirstColumn="0" w:lastRowLastColumn="0"/>
            </w:pPr>
            <w:r>
              <w:t>AI for retention and disposition, records as data for AI, evaluating and</w:t>
            </w:r>
          </w:p>
          <w:p w14:paraId="3358835F" w14:textId="77777777" w:rsidR="004B7ED0" w:rsidRDefault="004B7ED0" w:rsidP="004B7ED0">
            <w:pPr>
              <w:cnfStyle w:val="000000100000" w:firstRow="0" w:lastRow="0" w:firstColumn="0" w:lastColumn="0" w:oddVBand="0" w:evenVBand="0" w:oddHBand="1" w:evenHBand="0" w:firstRowFirstColumn="0" w:firstRowLastColumn="0" w:lastRowFirstColumn="0" w:lastRowLastColumn="0"/>
            </w:pPr>
            <w:r>
              <w:t>adjusting AI/ML models for archives, collaborative management of AI projects, digital literacy</w:t>
            </w:r>
          </w:p>
          <w:p w14:paraId="064A9548" w14:textId="2D0F793D" w:rsidR="00BA3BDD" w:rsidRDefault="004B7ED0" w:rsidP="004B7ED0">
            <w:pPr>
              <w:cnfStyle w:val="000000100000" w:firstRow="0" w:lastRow="0" w:firstColumn="0" w:lastColumn="0" w:oddVBand="0" w:evenVBand="0" w:oddHBand="1" w:evenHBand="0" w:firstRowFirstColumn="0" w:firstRowLastColumn="0" w:lastRowFirstColumn="0" w:lastRowLastColumn="0"/>
            </w:pPr>
            <w:r>
              <w:t>for AI in archives</w:t>
            </w:r>
            <w:r w:rsidR="00CD2410">
              <w:t>.</w:t>
            </w:r>
          </w:p>
        </w:tc>
        <w:tc>
          <w:tcPr>
            <w:tcW w:w="3117" w:type="dxa"/>
          </w:tcPr>
          <w:p w14:paraId="764DA79F" w14:textId="4C606702" w:rsidR="00BA3BDD" w:rsidRDefault="004B7ED0" w:rsidP="00BA3BDD">
            <w:pPr>
              <w:cnfStyle w:val="000000100000" w:firstRow="0" w:lastRow="0" w:firstColumn="0" w:lastColumn="0" w:oddVBand="0" w:evenVBand="0" w:oddHBand="1" w:evenHBand="0" w:firstRowFirstColumn="0" w:firstRowLastColumn="0" w:lastRowFirstColumn="0" w:lastRowLastColumn="0"/>
            </w:pPr>
            <w:r w:rsidRPr="004B7ED0">
              <w:t>Humphries Case Study</w:t>
            </w:r>
            <w:r>
              <w:t>.pdf</w:t>
            </w:r>
          </w:p>
        </w:tc>
      </w:tr>
      <w:tr w:rsidR="00BA3BDD" w14:paraId="47C225C1" w14:textId="77777777" w:rsidTr="003E5C17">
        <w:tc>
          <w:tcPr>
            <w:cnfStyle w:val="001000000000" w:firstRow="0" w:lastRow="0" w:firstColumn="1" w:lastColumn="0" w:oddVBand="0" w:evenVBand="0" w:oddHBand="0" w:evenHBand="0" w:firstRowFirstColumn="0" w:firstRowLastColumn="0" w:lastRowFirstColumn="0" w:lastRowLastColumn="0"/>
            <w:tcW w:w="3116" w:type="dxa"/>
          </w:tcPr>
          <w:p w14:paraId="662D6790" w14:textId="77777777" w:rsidR="00182CF0" w:rsidRPr="00CD2410" w:rsidRDefault="00182CF0" w:rsidP="00182CF0">
            <w:pPr>
              <w:rPr>
                <w:b w:val="0"/>
                <w:bCs w:val="0"/>
              </w:rPr>
            </w:pPr>
            <w:r w:rsidRPr="00CD2410">
              <w:rPr>
                <w:b w:val="0"/>
                <w:bCs w:val="0"/>
              </w:rPr>
              <w:t>State-industry collaboration in the State Archives of Hawai’i to design and</w:t>
            </w:r>
          </w:p>
          <w:p w14:paraId="3CC356F3" w14:textId="06E5E8DA" w:rsidR="00BA3BDD" w:rsidRPr="00CD2410" w:rsidRDefault="00182CF0" w:rsidP="00182CF0">
            <w:pPr>
              <w:rPr>
                <w:b w:val="0"/>
                <w:bCs w:val="0"/>
              </w:rPr>
            </w:pPr>
            <w:r w:rsidRPr="00CD2410">
              <w:rPr>
                <w:b w:val="0"/>
                <w:bCs w:val="0"/>
              </w:rPr>
              <w:t>implement an AI technology for indexing and describing video records</w:t>
            </w:r>
            <w:r w:rsidRPr="00CD2410">
              <w:rPr>
                <w:b w:val="0"/>
                <w:bCs w:val="0"/>
              </w:rPr>
              <w:t>.</w:t>
            </w:r>
          </w:p>
        </w:tc>
        <w:tc>
          <w:tcPr>
            <w:tcW w:w="3117" w:type="dxa"/>
          </w:tcPr>
          <w:p w14:paraId="1A32B500" w14:textId="77777777" w:rsidR="00182CF0" w:rsidRDefault="00182CF0" w:rsidP="00182CF0">
            <w:pPr>
              <w:cnfStyle w:val="000000000000" w:firstRow="0" w:lastRow="0" w:firstColumn="0" w:lastColumn="0" w:oddVBand="0" w:evenVBand="0" w:oddHBand="0" w:evenHBand="0" w:firstRowFirstColumn="0" w:firstRowLastColumn="0" w:lastRowFirstColumn="0" w:lastRowLastColumn="0"/>
            </w:pPr>
            <w:r>
              <w:t>AI for non-textual records (video), types of AI/ML for video-archives, AI for</w:t>
            </w:r>
          </w:p>
          <w:p w14:paraId="2CEB7D19" w14:textId="33DC679E" w:rsidR="00BA3BDD" w:rsidRDefault="00182CF0" w:rsidP="00182CF0">
            <w:pPr>
              <w:cnfStyle w:val="000000000000" w:firstRow="0" w:lastRow="0" w:firstColumn="0" w:lastColumn="0" w:oddVBand="0" w:evenVBand="0" w:oddHBand="0" w:evenHBand="0" w:firstRowFirstColumn="0" w:firstRowLastColumn="0" w:lastRowFirstColumn="0" w:lastRowLastColumn="0"/>
            </w:pPr>
            <w:r>
              <w:t>access and archival reference, management and collaboration in AI projects for archives</w:t>
            </w:r>
            <w:r w:rsidR="00CD2410">
              <w:t>.</w:t>
            </w:r>
          </w:p>
        </w:tc>
        <w:tc>
          <w:tcPr>
            <w:tcW w:w="3117" w:type="dxa"/>
          </w:tcPr>
          <w:p w14:paraId="612AF33C" w14:textId="3DB53376" w:rsidR="00BA3BDD" w:rsidRDefault="00182CF0" w:rsidP="00BA3BDD">
            <w:pPr>
              <w:cnfStyle w:val="000000000000" w:firstRow="0" w:lastRow="0" w:firstColumn="0" w:lastColumn="0" w:oddVBand="0" w:evenVBand="0" w:oddHBand="0" w:evenHBand="0" w:firstRowFirstColumn="0" w:firstRowLastColumn="0" w:lastRowFirstColumn="0" w:lastRowLastColumn="0"/>
            </w:pPr>
            <w:r w:rsidRPr="00182CF0">
              <w:t>Jansen Case Study</w:t>
            </w:r>
            <w:r>
              <w:t>.pdf</w:t>
            </w:r>
          </w:p>
        </w:tc>
      </w:tr>
      <w:tr w:rsidR="00BA3BDD" w14:paraId="33B2D2E7" w14:textId="77777777" w:rsidTr="003E5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2B256E" w14:textId="77777777" w:rsidR="00630DBF" w:rsidRPr="00CD2410" w:rsidRDefault="00630DBF" w:rsidP="00630DBF">
            <w:pPr>
              <w:rPr>
                <w:b w:val="0"/>
                <w:bCs w:val="0"/>
              </w:rPr>
            </w:pPr>
            <w:r w:rsidRPr="00CD2410">
              <w:rPr>
                <w:b w:val="0"/>
                <w:bCs w:val="0"/>
              </w:rPr>
              <w:t xml:space="preserve">The National Library of New Zealand’s experiments with </w:t>
            </w:r>
            <w:proofErr w:type="spellStart"/>
            <w:r w:rsidRPr="00CD2410">
              <w:rPr>
                <w:b w:val="0"/>
                <w:bCs w:val="0"/>
              </w:rPr>
              <w:t>ePADD</w:t>
            </w:r>
            <w:proofErr w:type="spellEnd"/>
            <w:r w:rsidRPr="00CD2410">
              <w:rPr>
                <w:b w:val="0"/>
                <w:bCs w:val="0"/>
              </w:rPr>
              <w:t xml:space="preserve"> using the Ian</w:t>
            </w:r>
          </w:p>
          <w:p w14:paraId="7E2F3899" w14:textId="71103A36" w:rsidR="00BA3BDD" w:rsidRPr="00CD2410" w:rsidRDefault="00630DBF" w:rsidP="00630DBF">
            <w:pPr>
              <w:rPr>
                <w:b w:val="0"/>
                <w:bCs w:val="0"/>
              </w:rPr>
            </w:pPr>
            <w:proofErr w:type="spellStart"/>
            <w:r w:rsidRPr="00CD2410">
              <w:rPr>
                <w:b w:val="0"/>
                <w:bCs w:val="0"/>
              </w:rPr>
              <w:t>Wedde</w:t>
            </w:r>
            <w:proofErr w:type="spellEnd"/>
            <w:r w:rsidRPr="00CD2410">
              <w:rPr>
                <w:b w:val="0"/>
                <w:bCs w:val="0"/>
              </w:rPr>
              <w:t xml:space="preserve"> Email Archives</w:t>
            </w:r>
            <w:r w:rsidRPr="00CD2410">
              <w:rPr>
                <w:b w:val="0"/>
                <w:bCs w:val="0"/>
              </w:rPr>
              <w:t>.</w:t>
            </w:r>
          </w:p>
        </w:tc>
        <w:tc>
          <w:tcPr>
            <w:tcW w:w="3117" w:type="dxa"/>
          </w:tcPr>
          <w:p w14:paraId="0E7ACE1D" w14:textId="77777777" w:rsidR="00630DBF" w:rsidRDefault="00630DBF" w:rsidP="00630DBF">
            <w:pPr>
              <w:cnfStyle w:val="000000100000" w:firstRow="0" w:lastRow="0" w:firstColumn="0" w:lastColumn="0" w:oddVBand="0" w:evenVBand="0" w:oddHBand="1" w:evenHBand="0" w:firstRowFirstColumn="0" w:firstRowLastColumn="0" w:lastRowFirstColumn="0" w:lastRowLastColumn="0"/>
            </w:pPr>
            <w:r>
              <w:t>AI for born-digital records, evaluating AI/ML models for archives, privacy</w:t>
            </w:r>
          </w:p>
          <w:p w14:paraId="749B3D77" w14:textId="07250FD1" w:rsidR="00BA3BDD" w:rsidRDefault="00630DBF" w:rsidP="00630DBF">
            <w:pPr>
              <w:cnfStyle w:val="000000100000" w:firstRow="0" w:lastRow="0" w:firstColumn="0" w:lastColumn="0" w:oddVBand="0" w:evenVBand="0" w:oddHBand="1" w:evenHBand="0" w:firstRowFirstColumn="0" w:firstRowLastColumn="0" w:lastRowFirstColumn="0" w:lastRowLastColumn="0"/>
            </w:pPr>
            <w:r>
              <w:t>concerns using AI, AI for description and access</w:t>
            </w:r>
            <w:r w:rsidR="00CD2410">
              <w:t>.</w:t>
            </w:r>
          </w:p>
        </w:tc>
        <w:tc>
          <w:tcPr>
            <w:tcW w:w="3117" w:type="dxa"/>
          </w:tcPr>
          <w:p w14:paraId="0291F00D" w14:textId="13294F1F" w:rsidR="00BA3BDD" w:rsidRDefault="00630DBF" w:rsidP="00BA3BDD">
            <w:pPr>
              <w:cnfStyle w:val="000000100000" w:firstRow="0" w:lastRow="0" w:firstColumn="0" w:lastColumn="0" w:oddVBand="0" w:evenVBand="0" w:oddHBand="1" w:evenHBand="0" w:firstRowFirstColumn="0" w:firstRowLastColumn="0" w:lastRowFirstColumn="0" w:lastRowLastColumn="0"/>
            </w:pPr>
            <w:r w:rsidRPr="00630DBF">
              <w:t>Moran Case Study</w:t>
            </w:r>
            <w:r>
              <w:t>.pdf</w:t>
            </w:r>
          </w:p>
        </w:tc>
      </w:tr>
      <w:tr w:rsidR="00BA3BDD" w14:paraId="0C2FAB89" w14:textId="77777777" w:rsidTr="003E5C17">
        <w:tc>
          <w:tcPr>
            <w:cnfStyle w:val="001000000000" w:firstRow="0" w:lastRow="0" w:firstColumn="1" w:lastColumn="0" w:oddVBand="0" w:evenVBand="0" w:oddHBand="0" w:evenHBand="0" w:firstRowFirstColumn="0" w:firstRowLastColumn="0" w:lastRowFirstColumn="0" w:lastRowLastColumn="0"/>
            <w:tcW w:w="3116" w:type="dxa"/>
          </w:tcPr>
          <w:p w14:paraId="32007702" w14:textId="77777777" w:rsidR="00630DBF" w:rsidRPr="00CD2410" w:rsidRDefault="00630DBF" w:rsidP="00630DBF">
            <w:pPr>
              <w:rPr>
                <w:b w:val="0"/>
                <w:bCs w:val="0"/>
              </w:rPr>
            </w:pPr>
            <w:r w:rsidRPr="00CD2410">
              <w:rPr>
                <w:b w:val="0"/>
                <w:bCs w:val="0"/>
              </w:rPr>
              <w:t>Testing Computational Archival Science frameworks using AI tools in analyzing the</w:t>
            </w:r>
          </w:p>
          <w:p w14:paraId="6E51B9E4" w14:textId="38C560F3" w:rsidR="00BA3BDD" w:rsidRPr="00CD2410" w:rsidRDefault="00630DBF" w:rsidP="00630DBF">
            <w:pPr>
              <w:rPr>
                <w:b w:val="0"/>
                <w:bCs w:val="0"/>
              </w:rPr>
            </w:pPr>
            <w:r w:rsidRPr="00CD2410">
              <w:rPr>
                <w:b w:val="0"/>
                <w:bCs w:val="0"/>
              </w:rPr>
              <w:t>Spelman College Archives photograph collection</w:t>
            </w:r>
            <w:r w:rsidR="00CD2410">
              <w:rPr>
                <w:b w:val="0"/>
                <w:bCs w:val="0"/>
              </w:rPr>
              <w:t>.</w:t>
            </w:r>
          </w:p>
        </w:tc>
        <w:tc>
          <w:tcPr>
            <w:tcW w:w="3117" w:type="dxa"/>
          </w:tcPr>
          <w:p w14:paraId="2ECA9A30" w14:textId="77777777" w:rsidR="00630DBF" w:rsidRDefault="00630DBF" w:rsidP="00630DBF">
            <w:pPr>
              <w:cnfStyle w:val="000000000000" w:firstRow="0" w:lastRow="0" w:firstColumn="0" w:lastColumn="0" w:oddVBand="0" w:evenVBand="0" w:oddHBand="0" w:evenHBand="0" w:firstRowFirstColumn="0" w:firstRowLastColumn="0" w:lastRowFirstColumn="0" w:lastRowLastColumn="0"/>
            </w:pPr>
            <w:r>
              <w:t>AI for non-textual records (photographs), types of AI/ML for photographs,</w:t>
            </w:r>
          </w:p>
          <w:p w14:paraId="505545BB" w14:textId="2D89E3BA" w:rsidR="00BA3BDD" w:rsidRDefault="00630DBF" w:rsidP="00630DBF">
            <w:pPr>
              <w:cnfStyle w:val="000000000000" w:firstRow="0" w:lastRow="0" w:firstColumn="0" w:lastColumn="0" w:oddVBand="0" w:evenVBand="0" w:oddHBand="0" w:evenHBand="0" w:firstRowFirstColumn="0" w:firstRowLastColumn="0" w:lastRowFirstColumn="0" w:lastRowLastColumn="0"/>
            </w:pPr>
            <w:r>
              <w:t>biases in AI/ML algorithms, AI for archival description and access2.</w:t>
            </w:r>
          </w:p>
        </w:tc>
        <w:tc>
          <w:tcPr>
            <w:tcW w:w="3117" w:type="dxa"/>
          </w:tcPr>
          <w:p w14:paraId="7260F1F8" w14:textId="3555D6A8" w:rsidR="00BA3BDD" w:rsidRDefault="00630DBF" w:rsidP="00BA3BDD">
            <w:pPr>
              <w:cnfStyle w:val="000000000000" w:firstRow="0" w:lastRow="0" w:firstColumn="0" w:lastColumn="0" w:oddVBand="0" w:evenVBand="0" w:oddHBand="0" w:evenHBand="0" w:firstRowFirstColumn="0" w:firstRowLastColumn="0" w:lastRowFirstColumn="0" w:lastRowLastColumn="0"/>
            </w:pPr>
            <w:r w:rsidRPr="00630DBF">
              <w:t>Proctor Case Study</w:t>
            </w:r>
            <w:r>
              <w:t>.pdf</w:t>
            </w:r>
          </w:p>
        </w:tc>
      </w:tr>
      <w:tr w:rsidR="00BA3BDD" w14:paraId="64E472CF" w14:textId="77777777" w:rsidTr="003E5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BD46497" w14:textId="0927A768" w:rsidR="00BA3BDD" w:rsidRPr="00CD2410" w:rsidRDefault="00630DBF" w:rsidP="00BA3BDD">
            <w:pPr>
              <w:rPr>
                <w:b w:val="0"/>
                <w:bCs w:val="0"/>
              </w:rPr>
            </w:pPr>
            <w:r w:rsidRPr="00CD2410">
              <w:rPr>
                <w:b w:val="0"/>
                <w:bCs w:val="0"/>
              </w:rPr>
              <w:t>Artificial Intelligence in the UNESCO Audio Archives</w:t>
            </w:r>
            <w:r w:rsidR="00CD2410">
              <w:rPr>
                <w:b w:val="0"/>
                <w:bCs w:val="0"/>
              </w:rPr>
              <w:t>.</w:t>
            </w:r>
          </w:p>
        </w:tc>
        <w:tc>
          <w:tcPr>
            <w:tcW w:w="3117" w:type="dxa"/>
          </w:tcPr>
          <w:p w14:paraId="592E2716" w14:textId="77777777" w:rsidR="00630DBF" w:rsidRDefault="00630DBF" w:rsidP="00630DBF">
            <w:pPr>
              <w:cnfStyle w:val="000000100000" w:firstRow="0" w:lastRow="0" w:firstColumn="0" w:lastColumn="0" w:oddVBand="0" w:evenVBand="0" w:oddHBand="1" w:evenHBand="0" w:firstRowFirstColumn="0" w:firstRowLastColumn="0" w:lastRowFirstColumn="0" w:lastRowLastColumn="0"/>
            </w:pPr>
            <w:r>
              <w:t>AI for non-textual records (audio), types of AI/ML for audio-archives,</w:t>
            </w:r>
          </w:p>
          <w:p w14:paraId="3E23A2B6" w14:textId="514E0291" w:rsidR="00BA3BDD" w:rsidRDefault="00630DBF" w:rsidP="00630DBF">
            <w:pPr>
              <w:cnfStyle w:val="000000100000" w:firstRow="0" w:lastRow="0" w:firstColumn="0" w:lastColumn="0" w:oddVBand="0" w:evenVBand="0" w:oddHBand="1" w:evenHBand="0" w:firstRowFirstColumn="0" w:firstRowLastColumn="0" w:lastRowFirstColumn="0" w:lastRowLastColumn="0"/>
            </w:pPr>
            <w:proofErr w:type="spellStart"/>
            <w:r>
              <w:t>diplomatics</w:t>
            </w:r>
            <w:proofErr w:type="spellEnd"/>
            <w:r>
              <w:t xml:space="preserve"> for AI, critical AI/ML for archives, evaluations of ML models used for archival tasks</w:t>
            </w:r>
            <w:r w:rsidR="00CD2410">
              <w:t>.</w:t>
            </w:r>
          </w:p>
        </w:tc>
        <w:tc>
          <w:tcPr>
            <w:tcW w:w="3117" w:type="dxa"/>
          </w:tcPr>
          <w:p w14:paraId="7826003F" w14:textId="2061A404" w:rsidR="00BA3BDD" w:rsidRDefault="00630DBF" w:rsidP="00BA3BDD">
            <w:pPr>
              <w:cnfStyle w:val="000000100000" w:firstRow="0" w:lastRow="0" w:firstColumn="0" w:lastColumn="0" w:oddVBand="0" w:evenVBand="0" w:oddHBand="1" w:evenHBand="0" w:firstRowFirstColumn="0" w:firstRowLastColumn="0" w:lastRowFirstColumn="0" w:lastRowLastColumn="0"/>
            </w:pPr>
            <w:r w:rsidRPr="00630DBF">
              <w:t>Sullivan-</w:t>
            </w:r>
            <w:proofErr w:type="spellStart"/>
            <w:r w:rsidRPr="00630DBF">
              <w:t>Sengsavang</w:t>
            </w:r>
            <w:proofErr w:type="spellEnd"/>
            <w:r w:rsidRPr="00630DBF">
              <w:t xml:space="preserve"> Case Study</w:t>
            </w:r>
            <w:r>
              <w:t>.pdf</w:t>
            </w:r>
          </w:p>
        </w:tc>
      </w:tr>
      <w:tr w:rsidR="00630DBF" w14:paraId="1B55F9E3" w14:textId="77777777" w:rsidTr="003E5C17">
        <w:tc>
          <w:tcPr>
            <w:cnfStyle w:val="001000000000" w:firstRow="0" w:lastRow="0" w:firstColumn="1" w:lastColumn="0" w:oddVBand="0" w:evenVBand="0" w:oddHBand="0" w:evenHBand="0" w:firstRowFirstColumn="0" w:firstRowLastColumn="0" w:lastRowFirstColumn="0" w:lastRowLastColumn="0"/>
            <w:tcW w:w="3116" w:type="dxa"/>
          </w:tcPr>
          <w:p w14:paraId="75DAA7A6" w14:textId="77777777" w:rsidR="00630DBF" w:rsidRPr="00CD2410" w:rsidRDefault="00630DBF" w:rsidP="00630DBF">
            <w:pPr>
              <w:rPr>
                <w:b w:val="0"/>
                <w:bCs w:val="0"/>
              </w:rPr>
            </w:pPr>
            <w:r w:rsidRPr="00CD2410">
              <w:rPr>
                <w:b w:val="0"/>
                <w:bCs w:val="0"/>
              </w:rPr>
              <w:t>The Endangered Archives Programme’s use of AI tools in evaluating Jacques</w:t>
            </w:r>
          </w:p>
          <w:p w14:paraId="4BF8A439" w14:textId="77FF2F9C" w:rsidR="00630DBF" w:rsidRPr="00630DBF" w:rsidRDefault="00630DBF" w:rsidP="00630DBF">
            <w:proofErr w:type="spellStart"/>
            <w:r w:rsidRPr="00CD2410">
              <w:rPr>
                <w:b w:val="0"/>
                <w:bCs w:val="0"/>
              </w:rPr>
              <w:t>Toussele’s</w:t>
            </w:r>
            <w:proofErr w:type="spellEnd"/>
            <w:r w:rsidRPr="00CD2410">
              <w:rPr>
                <w:b w:val="0"/>
                <w:bCs w:val="0"/>
              </w:rPr>
              <w:t xml:space="preserve"> Cameroonian photography arch</w:t>
            </w:r>
            <w:r w:rsidR="00CD2410">
              <w:rPr>
                <w:b w:val="0"/>
                <w:bCs w:val="0"/>
              </w:rPr>
              <w:t>ives.</w:t>
            </w:r>
          </w:p>
        </w:tc>
        <w:tc>
          <w:tcPr>
            <w:tcW w:w="3117" w:type="dxa"/>
          </w:tcPr>
          <w:p w14:paraId="07524404" w14:textId="77777777" w:rsidR="00630DBF" w:rsidRDefault="00630DBF" w:rsidP="00630DBF">
            <w:pPr>
              <w:cnfStyle w:val="000000000000" w:firstRow="0" w:lastRow="0" w:firstColumn="0" w:lastColumn="0" w:oddVBand="0" w:evenVBand="0" w:oddHBand="0" w:evenHBand="0" w:firstRowFirstColumn="0" w:firstRowLastColumn="0" w:lastRowFirstColumn="0" w:lastRowLastColumn="0"/>
            </w:pPr>
            <w:r>
              <w:t>AI for non-textual records (photographs), types of AI/ML for photographs, AI</w:t>
            </w:r>
          </w:p>
          <w:p w14:paraId="1CC0EE35" w14:textId="13D262DE" w:rsidR="00630DBF" w:rsidRDefault="00630DBF" w:rsidP="00630DBF">
            <w:pPr>
              <w:cnfStyle w:val="000000000000" w:firstRow="0" w:lastRow="0" w:firstColumn="0" w:lastColumn="0" w:oddVBand="0" w:evenVBand="0" w:oddHBand="0" w:evenHBand="0" w:firstRowFirstColumn="0" w:firstRowLastColumn="0" w:lastRowFirstColumn="0" w:lastRowLastColumn="0"/>
            </w:pPr>
            <w:r>
              <w:t>for collection management and access, collaboration in archival AI projects</w:t>
            </w:r>
            <w:r w:rsidR="00CD2410">
              <w:t>.</w:t>
            </w:r>
          </w:p>
        </w:tc>
        <w:tc>
          <w:tcPr>
            <w:tcW w:w="3117" w:type="dxa"/>
          </w:tcPr>
          <w:p w14:paraId="307F3661" w14:textId="71076F46" w:rsidR="00630DBF" w:rsidRPr="00630DBF" w:rsidRDefault="00630DBF" w:rsidP="00BA3BDD">
            <w:pPr>
              <w:cnfStyle w:val="000000000000" w:firstRow="0" w:lastRow="0" w:firstColumn="0" w:lastColumn="0" w:oddVBand="0" w:evenVBand="0" w:oddHBand="0" w:evenHBand="0" w:firstRowFirstColumn="0" w:firstRowLastColumn="0" w:lastRowFirstColumn="0" w:lastRowLastColumn="0"/>
            </w:pPr>
            <w:proofErr w:type="spellStart"/>
            <w:r w:rsidRPr="00630DBF">
              <w:t>Zeitlyn</w:t>
            </w:r>
            <w:proofErr w:type="spellEnd"/>
            <w:r w:rsidRPr="00630DBF">
              <w:t xml:space="preserve"> Interview Case Study</w:t>
            </w:r>
            <w:r>
              <w:t>.pdf</w:t>
            </w:r>
          </w:p>
        </w:tc>
      </w:tr>
    </w:tbl>
    <w:p w14:paraId="72B0FD34" w14:textId="77777777" w:rsidR="00BA3BDD" w:rsidRPr="00BA3BDD" w:rsidRDefault="00BA3BDD" w:rsidP="00BA3BDD"/>
    <w:sectPr w:rsidR="00BA3BDD" w:rsidRPr="00BA3BDD" w:rsidSect="00CD2410">
      <w:pgSz w:w="12240" w:h="15840"/>
      <w:pgMar w:top="1440" w:right="1440" w:bottom="11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8BFB" w14:textId="77777777" w:rsidR="00E01A20" w:rsidRDefault="00E01A20" w:rsidP="00BA3BDD">
      <w:r>
        <w:separator/>
      </w:r>
    </w:p>
  </w:endnote>
  <w:endnote w:type="continuationSeparator" w:id="0">
    <w:p w14:paraId="78DFF1A6" w14:textId="77777777" w:rsidR="00E01A20" w:rsidRDefault="00E01A20" w:rsidP="00BA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C342" w14:textId="77777777" w:rsidR="00E01A20" w:rsidRDefault="00E01A20" w:rsidP="00BA3BDD">
      <w:r>
        <w:separator/>
      </w:r>
    </w:p>
  </w:footnote>
  <w:footnote w:type="continuationSeparator" w:id="0">
    <w:p w14:paraId="45DB24A4" w14:textId="77777777" w:rsidR="00E01A20" w:rsidRDefault="00E01A20" w:rsidP="00BA3BDD">
      <w:r>
        <w:continuationSeparator/>
      </w:r>
    </w:p>
  </w:footnote>
  <w:footnote w:id="1">
    <w:p w14:paraId="1AE5A392" w14:textId="057AF8DF" w:rsidR="008D5A4E" w:rsidRDefault="008D5A4E">
      <w:pPr>
        <w:pStyle w:val="FootnoteText"/>
      </w:pPr>
      <w:r>
        <w:rPr>
          <w:rStyle w:val="FootnoteReference"/>
        </w:rPr>
        <w:footnoteRef/>
      </w:r>
      <w:r>
        <w:t xml:space="preserve"> </w:t>
      </w:r>
      <w:r w:rsidRPr="008D5A4E">
        <w:t>Th</w:t>
      </w:r>
      <w:r>
        <w:t>ese</w:t>
      </w:r>
      <w:r w:rsidRPr="008D5A4E">
        <w:t xml:space="preserve"> </w:t>
      </w:r>
      <w:r>
        <w:t xml:space="preserve">educational </w:t>
      </w:r>
      <w:r w:rsidRPr="008D5A4E">
        <w:t>case stud</w:t>
      </w:r>
      <w:r>
        <w:t>ies</w:t>
      </w:r>
      <w:r w:rsidRPr="008D5A4E">
        <w:t xml:space="preserve"> a</w:t>
      </w:r>
      <w:r>
        <w:t>re</w:t>
      </w:r>
      <w:r w:rsidRPr="008D5A4E">
        <w:t xml:space="preserve"> outcome</w:t>
      </w:r>
      <w:r>
        <w:t>s</w:t>
      </w:r>
      <w:r w:rsidRPr="008D5A4E">
        <w:t xml:space="preserve"> of InterPARES Trust AI, an international research partnership led by Drs. Luciana </w:t>
      </w:r>
      <w:proofErr w:type="spellStart"/>
      <w:r w:rsidRPr="008D5A4E">
        <w:t>Duranti</w:t>
      </w:r>
      <w:proofErr w:type="spellEnd"/>
      <w:r w:rsidRPr="008D5A4E">
        <w:t xml:space="preserve"> and Muhammad Abdul-</w:t>
      </w:r>
      <w:proofErr w:type="spellStart"/>
      <w:r w:rsidRPr="008D5A4E">
        <w:t>Mageed</w:t>
      </w:r>
      <w:proofErr w:type="spellEnd"/>
      <w:r w:rsidRPr="008D5A4E">
        <w:t>, University of British Columbia, and funded by the Social Sciences and Humanities Research Council of Canada (SSHRC).</w:t>
      </w:r>
      <w:r>
        <w:t xml:space="preserve"> </w:t>
      </w:r>
      <w:hyperlink r:id="rId1" w:history="1">
        <w:r w:rsidRPr="00697D1E">
          <w:rPr>
            <w:rStyle w:val="Hyperlink"/>
          </w:rPr>
          <w:t>https://interparestrustai.org/</w:t>
        </w:r>
      </w:hyperlink>
      <w:r>
        <w:t xml:space="preserve"> </w:t>
      </w:r>
    </w:p>
  </w:footnote>
  <w:footnote w:id="2">
    <w:p w14:paraId="1433C503" w14:textId="25AAFFEF" w:rsidR="00BA3BDD" w:rsidRDefault="00BA3BDD">
      <w:pPr>
        <w:pStyle w:val="FootnoteText"/>
      </w:pPr>
      <w:r>
        <w:rPr>
          <w:rStyle w:val="FootnoteReference"/>
        </w:rPr>
        <w:footnoteRef/>
      </w:r>
      <w:r>
        <w:t xml:space="preserve"> </w:t>
      </w:r>
      <w:r w:rsidRPr="00BA3BDD">
        <w:t>InterPARES Trust AI Graduate Academic Assistant, University of British Columbia.</w:t>
      </w:r>
    </w:p>
  </w:footnote>
  <w:footnote w:id="3">
    <w:p w14:paraId="2BCEADC4" w14:textId="1853B718" w:rsidR="008D5A4E" w:rsidRDefault="008D5A4E">
      <w:pPr>
        <w:pStyle w:val="FootnoteText"/>
      </w:pPr>
      <w:r>
        <w:rPr>
          <w:rStyle w:val="FootnoteReference"/>
        </w:rPr>
        <w:footnoteRef/>
      </w:r>
      <w:r>
        <w:t xml:space="preserve"> </w:t>
      </w:r>
      <w:r w:rsidRPr="008D5A4E">
        <w:t xml:space="preserve">Associate Professor of Teaching, School of Information, University of British Columbia. </w:t>
      </w:r>
      <w:hyperlink r:id="rId2" w:history="1">
        <w:r w:rsidRPr="00697D1E">
          <w:rPr>
            <w:rStyle w:val="Hyperlink"/>
          </w:rPr>
          <w:t>richard.arias@ubc.ca</w:t>
        </w:r>
      </w:hyperlink>
      <w:r>
        <w:t xml:space="preserve"> </w:t>
      </w:r>
    </w:p>
  </w:footnote>
  <w:footnote w:id="4">
    <w:p w14:paraId="4969F59D" w14:textId="3490227C" w:rsidR="00CD2410" w:rsidRDefault="00CD2410">
      <w:pPr>
        <w:pStyle w:val="FootnoteText"/>
      </w:pPr>
      <w:r>
        <w:rPr>
          <w:rStyle w:val="FootnoteReference"/>
        </w:rPr>
        <w:footnoteRef/>
      </w:r>
      <w:r>
        <w:t xml:space="preserve"> </w:t>
      </w:r>
      <w:hyperlink r:id="rId3" w:history="1">
        <w:r w:rsidRPr="00697D1E">
          <w:rPr>
            <w:rStyle w:val="Hyperlink"/>
          </w:rPr>
          <w:t>https://creativecommons.org/licenses/by-nc-sa/4.0/</w:t>
        </w:r>
      </w:hyperlink>
      <w:r>
        <w:t xml:space="preserve"> </w:t>
      </w:r>
    </w:p>
  </w:footnote>
  <w:footnote w:id="5">
    <w:p w14:paraId="435C750E" w14:textId="63FB3240" w:rsidR="00BA3BDD" w:rsidRDefault="00BA3BDD">
      <w:pPr>
        <w:pStyle w:val="FootnoteText"/>
      </w:pPr>
      <w:r>
        <w:rPr>
          <w:rStyle w:val="FootnoteReference"/>
        </w:rPr>
        <w:footnoteRef/>
      </w:r>
      <w:r>
        <w:t xml:space="preserve"> </w:t>
      </w:r>
      <w:r w:rsidRPr="00BA3BDD">
        <w:t xml:space="preserve">Educational applications map to a Body of Knowledge proposed by InterPARES researchers for AI/ML for the archival professionals. </w:t>
      </w:r>
      <w:hyperlink r:id="rId4" w:history="1">
        <w:r w:rsidRPr="00697D1E">
          <w:rPr>
            <w:rStyle w:val="Hyperlink"/>
          </w:rPr>
          <w:t>https://docs.google.com/document/d/1UsjkkkGeSJrgCDJGASCAy5q0uo_ZkQpzi_Ch8XUcqYw/edit?usp=sharing</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DD"/>
    <w:rsid w:val="00182CF0"/>
    <w:rsid w:val="001F70E4"/>
    <w:rsid w:val="00211232"/>
    <w:rsid w:val="003E5C17"/>
    <w:rsid w:val="004B7ED0"/>
    <w:rsid w:val="00630DBF"/>
    <w:rsid w:val="008D5A4E"/>
    <w:rsid w:val="008F0B9A"/>
    <w:rsid w:val="009C384B"/>
    <w:rsid w:val="00A66AB0"/>
    <w:rsid w:val="00BA3BDD"/>
    <w:rsid w:val="00BF48D5"/>
    <w:rsid w:val="00CD2410"/>
    <w:rsid w:val="00E01A20"/>
    <w:rsid w:val="00F43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E767"/>
  <w15:chartTrackingRefBased/>
  <w15:docId w15:val="{B6DB0480-4833-F042-8B45-090055F0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B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BDD"/>
    <w:rPr>
      <w:rFonts w:eastAsiaTheme="majorEastAsia" w:cstheme="majorBidi"/>
      <w:color w:val="272727" w:themeColor="text1" w:themeTint="D8"/>
    </w:rPr>
  </w:style>
  <w:style w:type="paragraph" w:styleId="Title">
    <w:name w:val="Title"/>
    <w:basedOn w:val="Normal"/>
    <w:next w:val="Normal"/>
    <w:link w:val="TitleChar"/>
    <w:uiPriority w:val="10"/>
    <w:qFormat/>
    <w:rsid w:val="00BA3B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B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B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BDD"/>
    <w:rPr>
      <w:i/>
      <w:iCs/>
      <w:color w:val="404040" w:themeColor="text1" w:themeTint="BF"/>
    </w:rPr>
  </w:style>
  <w:style w:type="paragraph" w:styleId="ListParagraph">
    <w:name w:val="List Paragraph"/>
    <w:basedOn w:val="Normal"/>
    <w:uiPriority w:val="34"/>
    <w:qFormat/>
    <w:rsid w:val="00BA3BDD"/>
    <w:pPr>
      <w:ind w:left="720"/>
      <w:contextualSpacing/>
    </w:pPr>
  </w:style>
  <w:style w:type="character" w:styleId="IntenseEmphasis">
    <w:name w:val="Intense Emphasis"/>
    <w:basedOn w:val="DefaultParagraphFont"/>
    <w:uiPriority w:val="21"/>
    <w:qFormat/>
    <w:rsid w:val="00BA3BDD"/>
    <w:rPr>
      <w:i/>
      <w:iCs/>
      <w:color w:val="0F4761" w:themeColor="accent1" w:themeShade="BF"/>
    </w:rPr>
  </w:style>
  <w:style w:type="paragraph" w:styleId="IntenseQuote">
    <w:name w:val="Intense Quote"/>
    <w:basedOn w:val="Normal"/>
    <w:next w:val="Normal"/>
    <w:link w:val="IntenseQuoteChar"/>
    <w:uiPriority w:val="30"/>
    <w:qFormat/>
    <w:rsid w:val="00BA3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BDD"/>
    <w:rPr>
      <w:i/>
      <w:iCs/>
      <w:color w:val="0F4761" w:themeColor="accent1" w:themeShade="BF"/>
    </w:rPr>
  </w:style>
  <w:style w:type="character" w:styleId="IntenseReference">
    <w:name w:val="Intense Reference"/>
    <w:basedOn w:val="DefaultParagraphFont"/>
    <w:uiPriority w:val="32"/>
    <w:qFormat/>
    <w:rsid w:val="00BA3BDD"/>
    <w:rPr>
      <w:b/>
      <w:bCs/>
      <w:smallCaps/>
      <w:color w:val="0F4761" w:themeColor="accent1" w:themeShade="BF"/>
      <w:spacing w:val="5"/>
    </w:rPr>
  </w:style>
  <w:style w:type="table" w:styleId="TableGrid">
    <w:name w:val="Table Grid"/>
    <w:basedOn w:val="TableNormal"/>
    <w:uiPriority w:val="39"/>
    <w:rsid w:val="00BA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3BDD"/>
    <w:rPr>
      <w:sz w:val="20"/>
      <w:szCs w:val="20"/>
    </w:rPr>
  </w:style>
  <w:style w:type="character" w:customStyle="1" w:styleId="FootnoteTextChar">
    <w:name w:val="Footnote Text Char"/>
    <w:basedOn w:val="DefaultParagraphFont"/>
    <w:link w:val="FootnoteText"/>
    <w:uiPriority w:val="99"/>
    <w:semiHidden/>
    <w:rsid w:val="00BA3BDD"/>
    <w:rPr>
      <w:sz w:val="20"/>
      <w:szCs w:val="20"/>
    </w:rPr>
  </w:style>
  <w:style w:type="character" w:styleId="FootnoteReference">
    <w:name w:val="footnote reference"/>
    <w:basedOn w:val="DefaultParagraphFont"/>
    <w:uiPriority w:val="99"/>
    <w:semiHidden/>
    <w:unhideWhenUsed/>
    <w:rsid w:val="00BA3BDD"/>
    <w:rPr>
      <w:vertAlign w:val="superscript"/>
    </w:rPr>
  </w:style>
  <w:style w:type="character" w:styleId="Hyperlink">
    <w:name w:val="Hyperlink"/>
    <w:basedOn w:val="DefaultParagraphFont"/>
    <w:uiPriority w:val="99"/>
    <w:unhideWhenUsed/>
    <w:rsid w:val="00BA3BDD"/>
    <w:rPr>
      <w:color w:val="467886" w:themeColor="hyperlink"/>
      <w:u w:val="single"/>
    </w:rPr>
  </w:style>
  <w:style w:type="character" w:styleId="UnresolvedMention">
    <w:name w:val="Unresolved Mention"/>
    <w:basedOn w:val="DefaultParagraphFont"/>
    <w:uiPriority w:val="99"/>
    <w:semiHidden/>
    <w:unhideWhenUsed/>
    <w:rsid w:val="00BA3BDD"/>
    <w:rPr>
      <w:color w:val="605E5C"/>
      <w:shd w:val="clear" w:color="auto" w:fill="E1DFDD"/>
    </w:rPr>
  </w:style>
  <w:style w:type="table" w:styleId="GridTable2-Accent1">
    <w:name w:val="Grid Table 2 Accent 1"/>
    <w:basedOn w:val="TableNormal"/>
    <w:uiPriority w:val="47"/>
    <w:rsid w:val="003E5C17"/>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1">
    <w:name w:val="Grid Table 4 Accent 1"/>
    <w:basedOn w:val="TableNormal"/>
    <w:uiPriority w:val="49"/>
    <w:rsid w:val="003E5C1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mailto:richard.arias@ubc.ca" TargetMode="External"/><Relationship Id="rId1" Type="http://schemas.openxmlformats.org/officeDocument/2006/relationships/hyperlink" Target="https://interparestrustai.org/" TargetMode="External"/><Relationship Id="rId4" Type="http://schemas.openxmlformats.org/officeDocument/2006/relationships/hyperlink" Target="https://docs.google.com/document/d/1UsjkkkGeSJrgCDJGASCAy5q0uo_ZkQpzi_Ch8XUcqY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FF7C-E535-5244-8858-9814A215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Arias-Hernandez</dc:creator>
  <cp:keywords/>
  <dc:description/>
  <cp:lastModifiedBy>Richard Arias-Hernandez</cp:lastModifiedBy>
  <cp:revision>6</cp:revision>
  <dcterms:created xsi:type="dcterms:W3CDTF">2024-08-30T22:07:00Z</dcterms:created>
  <dcterms:modified xsi:type="dcterms:W3CDTF">2024-08-30T22:40:00Z</dcterms:modified>
</cp:coreProperties>
</file>